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3484" w14:textId="77777777" w:rsidR="00E76677" w:rsidRDefault="00E76677" w:rsidP="00E76677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Oficio: </w:t>
      </w:r>
      <w:r w:rsidRPr="006E10D5">
        <w:rPr>
          <w:rFonts w:ascii="Century Gothic" w:hAnsi="Century Gothic"/>
          <w:bCs/>
        </w:rPr>
        <w:t>DPE//2021</w:t>
      </w:r>
    </w:p>
    <w:p w14:paraId="54C7771B" w14:textId="77777777" w:rsidR="00E76677" w:rsidRPr="00FB46C9" w:rsidRDefault="00E76677" w:rsidP="00E76677">
      <w:pPr>
        <w:spacing w:after="0"/>
        <w:jc w:val="right"/>
        <w:rPr>
          <w:rFonts w:ascii="Century Gothic" w:hAnsi="Century Gothic"/>
        </w:rPr>
      </w:pPr>
    </w:p>
    <w:p w14:paraId="033127C5" w14:textId="77777777" w:rsidR="00E76677" w:rsidRDefault="00E76677" w:rsidP="00E76677">
      <w:pPr>
        <w:spacing w:after="0"/>
        <w:jc w:val="right"/>
        <w:rPr>
          <w:rFonts w:ascii="Century Gothic" w:hAnsi="Century Gothic"/>
          <w:bCs/>
          <w:sz w:val="20"/>
          <w:szCs w:val="20"/>
        </w:rPr>
      </w:pPr>
    </w:p>
    <w:p w14:paraId="0FCF65B2" w14:textId="77777777" w:rsidR="00E76677" w:rsidRDefault="00E76677" w:rsidP="00E76677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227D08D4" w14:textId="77777777" w:rsidR="00E76677" w:rsidRDefault="00E76677" w:rsidP="00E76677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31C8691C" w14:textId="77777777" w:rsidR="00E76677" w:rsidRDefault="00E76677" w:rsidP="00E76677">
      <w:pPr>
        <w:tabs>
          <w:tab w:val="left" w:pos="4354"/>
        </w:tabs>
        <w:spacing w:line="240" w:lineRule="auto"/>
        <w:outlineLvl w:val="0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/>
          <w:szCs w:val="24"/>
        </w:rPr>
        <w:t xml:space="preserve">A TODAS Y TODOS LOS SERVIDORES </w:t>
      </w:r>
    </w:p>
    <w:p w14:paraId="70752492" w14:textId="77777777" w:rsidR="00E76677" w:rsidRDefault="00E76677" w:rsidP="00E76677">
      <w:pPr>
        <w:tabs>
          <w:tab w:val="left" w:pos="4354"/>
        </w:tabs>
        <w:spacing w:line="240" w:lineRule="auto"/>
        <w:outlineLvl w:val="0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/>
          <w:szCs w:val="24"/>
        </w:rPr>
        <w:t xml:space="preserve">PÚBLICOS DE LA SECRETARÍA DE EDUCACIÓN </w:t>
      </w:r>
    </w:p>
    <w:p w14:paraId="5908E73B" w14:textId="77777777" w:rsidR="00E76677" w:rsidRDefault="00E76677" w:rsidP="00E76677">
      <w:pPr>
        <w:tabs>
          <w:tab w:val="left" w:pos="4354"/>
        </w:tabs>
        <w:spacing w:line="240" w:lineRule="auto"/>
        <w:outlineLvl w:val="0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/>
          <w:szCs w:val="24"/>
        </w:rPr>
        <w:t>DEL ESTADO DE DURANGO.</w:t>
      </w:r>
    </w:p>
    <w:p w14:paraId="459B9561" w14:textId="77777777" w:rsidR="00E76677" w:rsidRDefault="00E76677" w:rsidP="00E76677">
      <w:pPr>
        <w:tabs>
          <w:tab w:val="left" w:pos="4354"/>
        </w:tabs>
        <w:outlineLvl w:val="0"/>
        <w:rPr>
          <w:rFonts w:ascii="Century Gothic" w:hAnsi="Century Gothic" w:cstheme="minorHAnsi"/>
          <w:b/>
          <w:szCs w:val="24"/>
        </w:rPr>
      </w:pPr>
    </w:p>
    <w:p w14:paraId="7CBE86FF" w14:textId="77777777" w:rsidR="00E76677" w:rsidRPr="00830A83" w:rsidRDefault="00E76677" w:rsidP="002A7FC3">
      <w:p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 w:rsidRPr="00830A83">
        <w:rPr>
          <w:rFonts w:ascii="Century Gothic" w:hAnsi="Century Gothic" w:cstheme="minorHAnsi"/>
          <w:bCs/>
          <w:szCs w:val="24"/>
        </w:rPr>
        <w:t xml:space="preserve">Con efecto de dar cumplimento a lo previsto en los artículos 32, 33 y 46 de la Ley General de Responsabilidades Administrativas, obligaciones que conlleva la identificación de los niveles de jefe de departamento equivalentes y superiores que presentarán formato ampliado y de los niveles inferiores de jefe </w:t>
      </w:r>
      <w:r>
        <w:rPr>
          <w:rFonts w:ascii="Century Gothic" w:hAnsi="Century Gothic" w:cstheme="minorHAnsi"/>
          <w:bCs/>
          <w:szCs w:val="24"/>
        </w:rPr>
        <w:t>d</w:t>
      </w:r>
      <w:r w:rsidRPr="00830A83">
        <w:rPr>
          <w:rFonts w:ascii="Century Gothic" w:hAnsi="Century Gothic" w:cstheme="minorHAnsi"/>
          <w:bCs/>
          <w:szCs w:val="24"/>
        </w:rPr>
        <w:t>e departamento o equivalente que presentarán formato simplificado</w:t>
      </w:r>
      <w:r>
        <w:rPr>
          <w:rFonts w:ascii="Century Gothic" w:hAnsi="Century Gothic" w:cstheme="minorHAnsi"/>
          <w:bCs/>
          <w:szCs w:val="24"/>
        </w:rPr>
        <w:t xml:space="preserve"> y tomando en cuenta las siguientes consideraciones:</w:t>
      </w:r>
    </w:p>
    <w:p w14:paraId="344DDFE5" w14:textId="77777777" w:rsidR="00E76677" w:rsidRDefault="00E76677" w:rsidP="002A7FC3">
      <w:pPr>
        <w:pStyle w:val="Prrafodelista"/>
        <w:numPr>
          <w:ilvl w:val="0"/>
          <w:numId w:val="1"/>
        </w:num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 w:rsidRPr="00824438">
        <w:rPr>
          <w:rFonts w:ascii="Century Gothic" w:hAnsi="Century Gothic" w:cstheme="minorHAnsi"/>
          <w:bCs/>
          <w:szCs w:val="24"/>
        </w:rPr>
        <w:t>Que</w:t>
      </w:r>
      <w:r>
        <w:rPr>
          <w:rFonts w:ascii="Century Gothic" w:hAnsi="Century Gothic" w:cstheme="minorHAnsi"/>
          <w:bCs/>
          <w:szCs w:val="24"/>
        </w:rPr>
        <w:t xml:space="preserve"> el presente</w:t>
      </w:r>
      <w:r w:rsidRPr="00824438">
        <w:rPr>
          <w:rFonts w:ascii="Century Gothic" w:hAnsi="Century Gothic" w:cstheme="minorHAnsi"/>
          <w:bCs/>
          <w:szCs w:val="24"/>
        </w:rPr>
        <w:t xml:space="preserve"> se emite en atención al Acuerdo del Comité Coordinador del SNA publicado en el DOF el 23 de septiembre de 2019, al recurso de revisión en amparo 785-2014 resuelto por la Segunda Sala d</w:t>
      </w:r>
      <w:r>
        <w:rPr>
          <w:rFonts w:ascii="Century Gothic" w:hAnsi="Century Gothic" w:cstheme="minorHAnsi"/>
          <w:bCs/>
          <w:szCs w:val="24"/>
        </w:rPr>
        <w:t>e l</w:t>
      </w:r>
      <w:r w:rsidRPr="00824438">
        <w:rPr>
          <w:rFonts w:ascii="Century Gothic" w:hAnsi="Century Gothic" w:cstheme="minorHAnsi"/>
          <w:bCs/>
          <w:szCs w:val="24"/>
        </w:rPr>
        <w:t xml:space="preserve">a Suprema Corte de Justicia </w:t>
      </w:r>
      <w:r>
        <w:rPr>
          <w:rFonts w:ascii="Century Gothic" w:hAnsi="Century Gothic" w:cstheme="minorHAnsi"/>
          <w:bCs/>
          <w:szCs w:val="24"/>
        </w:rPr>
        <w:t>de la</w:t>
      </w:r>
      <w:r w:rsidRPr="00824438">
        <w:rPr>
          <w:rFonts w:ascii="Century Gothic" w:hAnsi="Century Gothic" w:cstheme="minorHAnsi"/>
          <w:bCs/>
          <w:szCs w:val="24"/>
        </w:rPr>
        <w:t xml:space="preserve"> Nación el 23 de abril de 2014 y a la circular SJ-DSPI-2129/2021 de fecha 14 de abril de 2021.</w:t>
      </w:r>
    </w:p>
    <w:p w14:paraId="2A932664" w14:textId="77777777" w:rsidR="00E76677" w:rsidRDefault="00E76677" w:rsidP="002A7FC3">
      <w:pPr>
        <w:pStyle w:val="Prrafodelista"/>
        <w:numPr>
          <w:ilvl w:val="0"/>
          <w:numId w:val="1"/>
        </w:num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>Que la presente identificación, no constituye una determinación, ya que su fin es únicamente facilitar a los sujetos obligados la declaración que deberá presentar atendiendo la naturaleza de su puesto.</w:t>
      </w:r>
    </w:p>
    <w:p w14:paraId="6A3487C4" w14:textId="77777777" w:rsidR="00E76677" w:rsidRDefault="00E76677" w:rsidP="002A7FC3">
      <w:pPr>
        <w:pStyle w:val="Prrafodelista"/>
        <w:numPr>
          <w:ilvl w:val="0"/>
          <w:numId w:val="1"/>
        </w:num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>Que es responsabilidad de cada servidor público presentar la declaración patrimonial y de intereses atendiendo en todo momento sus funciones, atribuciones, responsabilidades, niveles, rangos, categorías o percepciones establecidas en las leyes especiales, decretos de creación de los entes públicos, reglamentos interiores, manuales de organización, de percepciones, de operación o procedimientos, tabuladores de sueldo y demás instrumentos normativos.</w:t>
      </w:r>
    </w:p>
    <w:p w14:paraId="7C49684E" w14:textId="77777777" w:rsidR="00E76677" w:rsidRDefault="00E76677" w:rsidP="002A7FC3">
      <w:pPr>
        <w:pStyle w:val="Prrafodelista"/>
        <w:numPr>
          <w:ilvl w:val="0"/>
          <w:numId w:val="1"/>
        </w:num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>Que la presente identificación no releva a las autoridades competentes ejerzan sus facultades de verificación de las declaraciones patrimoniales y de interese presentadas en términos de la Ley General de Responsabilidades Administrativas.</w:t>
      </w:r>
    </w:p>
    <w:p w14:paraId="7D2BE386" w14:textId="072A6D3A" w:rsidR="00694631" w:rsidRDefault="00E76677" w:rsidP="002A7FC3">
      <w:p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>Aten</w:t>
      </w:r>
      <w:r w:rsidR="002A7FC3">
        <w:rPr>
          <w:rFonts w:ascii="Century Gothic" w:hAnsi="Century Gothic" w:cstheme="minorHAnsi"/>
          <w:bCs/>
          <w:szCs w:val="24"/>
        </w:rPr>
        <w:t>d</w:t>
      </w:r>
      <w:r>
        <w:rPr>
          <w:rFonts w:ascii="Century Gothic" w:hAnsi="Century Gothic" w:cstheme="minorHAnsi"/>
          <w:bCs/>
          <w:szCs w:val="24"/>
        </w:rPr>
        <w:t xml:space="preserve">iendo a lo anterior </w:t>
      </w:r>
      <w:r w:rsidR="00694631">
        <w:rPr>
          <w:rFonts w:ascii="Century Gothic" w:hAnsi="Century Gothic" w:cstheme="minorHAnsi"/>
          <w:bCs/>
          <w:szCs w:val="24"/>
        </w:rPr>
        <w:t xml:space="preserve">se llega a conclusión de que </w:t>
      </w:r>
      <w:r>
        <w:rPr>
          <w:rFonts w:ascii="Century Gothic" w:hAnsi="Century Gothic" w:cstheme="minorHAnsi"/>
          <w:bCs/>
          <w:szCs w:val="24"/>
        </w:rPr>
        <w:t>la declaración simplificada deberá de ser presentada por el personal con categorías de apoyo y asistencia a la educación y docentes frente a grupo de educación básica</w:t>
      </w:r>
      <w:r w:rsidR="002A7FC3">
        <w:rPr>
          <w:rFonts w:ascii="Century Gothic" w:hAnsi="Century Gothic" w:cstheme="minorHAnsi"/>
          <w:bCs/>
          <w:szCs w:val="24"/>
        </w:rPr>
        <w:t xml:space="preserve">, </w:t>
      </w:r>
      <w:r>
        <w:rPr>
          <w:rFonts w:ascii="Century Gothic" w:hAnsi="Century Gothic" w:cstheme="minorHAnsi"/>
          <w:bCs/>
          <w:szCs w:val="24"/>
        </w:rPr>
        <w:t xml:space="preserve">media superior y superior; así mismo la declaración ampliada deberá ser presentada por los </w:t>
      </w:r>
      <w:r>
        <w:rPr>
          <w:rFonts w:ascii="Century Gothic" w:hAnsi="Century Gothic" w:cstheme="minorHAnsi"/>
          <w:bCs/>
          <w:szCs w:val="24"/>
        </w:rPr>
        <w:lastRenderedPageBreak/>
        <w:t>directivos de las escuelas, supervisores, jefes de sector</w:t>
      </w:r>
      <w:r w:rsidR="002A7FC3">
        <w:rPr>
          <w:rFonts w:ascii="Century Gothic" w:hAnsi="Century Gothic" w:cstheme="minorHAnsi"/>
          <w:bCs/>
          <w:szCs w:val="24"/>
        </w:rPr>
        <w:t xml:space="preserve"> y demás superiores</w:t>
      </w:r>
      <w:r>
        <w:rPr>
          <w:rFonts w:ascii="Century Gothic" w:hAnsi="Century Gothic" w:cstheme="minorHAnsi"/>
          <w:bCs/>
          <w:szCs w:val="24"/>
        </w:rPr>
        <w:t xml:space="preserve"> y los servidores públicos pertenecientes a la estructura de esta secretaría.</w:t>
      </w:r>
    </w:p>
    <w:p w14:paraId="69C713D1" w14:textId="08CE734A" w:rsidR="00694631" w:rsidRDefault="00694631" w:rsidP="002A7FC3">
      <w:p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Lo anterior </w:t>
      </w:r>
      <w:r>
        <w:rPr>
          <w:rFonts w:ascii="Century Gothic" w:hAnsi="Century Gothic" w:cstheme="minorHAnsi"/>
          <w:bCs/>
          <w:szCs w:val="24"/>
        </w:rPr>
        <w:t>con la finalidad de dar cumplimiento a la mencionada legislación y las normas aplicables para los efectos a que haya lugar en derecho</w:t>
      </w:r>
      <w:r>
        <w:rPr>
          <w:rFonts w:ascii="Century Gothic" w:hAnsi="Century Gothic" w:cstheme="minorHAnsi"/>
          <w:bCs/>
          <w:szCs w:val="24"/>
        </w:rPr>
        <w:t>.</w:t>
      </w:r>
    </w:p>
    <w:p w14:paraId="7AEC4BBD" w14:textId="77777777" w:rsidR="00E76677" w:rsidRDefault="00E76677" w:rsidP="002A7FC3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otro particular </w:t>
      </w:r>
      <w:r w:rsidRPr="00FB46C9">
        <w:rPr>
          <w:rFonts w:ascii="Century Gothic" w:hAnsi="Century Gothic"/>
        </w:rPr>
        <w:t>por el momento,</w:t>
      </w:r>
      <w:r>
        <w:rPr>
          <w:rFonts w:ascii="Century Gothic" w:hAnsi="Century Gothic"/>
        </w:rPr>
        <w:t xml:space="preserve"> le reitero a usted las seguridades de mi atenta y distinguida consideración.</w:t>
      </w:r>
    </w:p>
    <w:p w14:paraId="562289B2" w14:textId="77777777" w:rsidR="00E76677" w:rsidRPr="00FB46C9" w:rsidRDefault="00E76677" w:rsidP="002A7FC3">
      <w:pPr>
        <w:spacing w:line="276" w:lineRule="auto"/>
        <w:jc w:val="both"/>
        <w:rPr>
          <w:rFonts w:ascii="Century Gothic" w:hAnsi="Century Gothic"/>
        </w:rPr>
      </w:pPr>
      <w:r w:rsidRPr="00FB46C9">
        <w:rPr>
          <w:rFonts w:ascii="Century Gothic" w:hAnsi="Century Gothic"/>
        </w:rPr>
        <w:t xml:space="preserve"> </w:t>
      </w:r>
    </w:p>
    <w:p w14:paraId="2D96E60E" w14:textId="77777777" w:rsidR="00E76677" w:rsidRPr="00824438" w:rsidRDefault="00E76677" w:rsidP="002A7FC3">
      <w:pPr>
        <w:tabs>
          <w:tab w:val="left" w:pos="4354"/>
        </w:tabs>
        <w:spacing w:line="276" w:lineRule="auto"/>
        <w:jc w:val="both"/>
        <w:outlineLvl w:val="0"/>
        <w:rPr>
          <w:rFonts w:ascii="Century Gothic" w:hAnsi="Century Gothic" w:cstheme="minorHAnsi"/>
          <w:bCs/>
          <w:szCs w:val="24"/>
        </w:rPr>
      </w:pPr>
    </w:p>
    <w:p w14:paraId="11046A99" w14:textId="77777777" w:rsidR="00E76677" w:rsidRPr="00FB46C9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  <w:r w:rsidRPr="00FB46C9">
        <w:rPr>
          <w:rFonts w:ascii="Century Gothic" w:hAnsi="Century Gothic"/>
          <w:b/>
        </w:rPr>
        <w:t>A T E N T A M E N T E.</w:t>
      </w:r>
    </w:p>
    <w:p w14:paraId="717A3C4E" w14:textId="77777777" w:rsidR="00E76677" w:rsidRPr="007B4FE9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  <w:r w:rsidRPr="00FB46C9">
        <w:rPr>
          <w:rFonts w:ascii="Century Gothic" w:hAnsi="Century Gothic"/>
          <w:b/>
        </w:rPr>
        <w:t xml:space="preserve">Victoria de Durango, Dgo, a </w:t>
      </w:r>
      <w:r>
        <w:rPr>
          <w:rFonts w:ascii="Century Gothic" w:hAnsi="Century Gothic"/>
          <w:b/>
        </w:rPr>
        <w:t>30 de abril de 2021</w:t>
      </w:r>
      <w:r w:rsidRPr="00FB46C9">
        <w:rPr>
          <w:rFonts w:ascii="Century Gothic" w:hAnsi="Century Gothic"/>
          <w:b/>
        </w:rPr>
        <w:t>.</w:t>
      </w:r>
    </w:p>
    <w:p w14:paraId="79687C89" w14:textId="77777777" w:rsidR="00E76677" w:rsidRPr="00251AB4" w:rsidRDefault="00E76677" w:rsidP="002A7FC3">
      <w:pPr>
        <w:spacing w:after="0" w:line="276" w:lineRule="auto"/>
        <w:rPr>
          <w:rFonts w:ascii="Century Gothic" w:hAnsi="Century Gothic"/>
          <w:b/>
        </w:rPr>
      </w:pPr>
    </w:p>
    <w:p w14:paraId="387E8BE1" w14:textId="77777777" w:rsidR="00E76677" w:rsidRPr="00251AB4" w:rsidRDefault="00E76677" w:rsidP="002A7FC3">
      <w:pPr>
        <w:tabs>
          <w:tab w:val="left" w:pos="5325"/>
        </w:tabs>
        <w:spacing w:after="0" w:line="276" w:lineRule="auto"/>
        <w:ind w:left="360"/>
        <w:jc w:val="both"/>
        <w:rPr>
          <w:rFonts w:ascii="Century Gothic" w:hAnsi="Century Gothic" w:cstheme="minorHAnsi"/>
        </w:rPr>
      </w:pPr>
    </w:p>
    <w:p w14:paraId="69C9172B" w14:textId="77777777" w:rsidR="00E76677" w:rsidRPr="00251AB4" w:rsidRDefault="00E76677" w:rsidP="002A7FC3">
      <w:pPr>
        <w:pStyle w:val="Prrafodelista"/>
        <w:tabs>
          <w:tab w:val="left" w:pos="5325"/>
        </w:tabs>
        <w:spacing w:after="0" w:line="276" w:lineRule="auto"/>
        <w:jc w:val="both"/>
        <w:rPr>
          <w:rFonts w:ascii="Century Gothic" w:hAnsi="Century Gothic" w:cstheme="minorHAnsi"/>
        </w:rPr>
      </w:pPr>
    </w:p>
    <w:p w14:paraId="628AC40E" w14:textId="77777777" w:rsidR="00E76677" w:rsidRPr="00251AB4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  <w:r w:rsidRPr="00251AB4">
        <w:rPr>
          <w:rFonts w:ascii="Century Gothic" w:hAnsi="Century Gothic"/>
          <w:b/>
        </w:rPr>
        <w:t>LIC. HÉCTOR JORGE PARRA MELENDEZ.</w:t>
      </w:r>
    </w:p>
    <w:p w14:paraId="00903B76" w14:textId="77777777" w:rsidR="00E76677" w:rsidRPr="00251AB4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  <w:r w:rsidRPr="00251AB4">
        <w:rPr>
          <w:rFonts w:ascii="Century Gothic" w:hAnsi="Century Gothic"/>
          <w:b/>
        </w:rPr>
        <w:t>DIRECTOR DE RECURSOS HUMANOS.</w:t>
      </w:r>
    </w:p>
    <w:p w14:paraId="3845C056" w14:textId="77777777" w:rsidR="00E76677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</w:p>
    <w:p w14:paraId="66F06BFF" w14:textId="77777777" w:rsidR="00E76677" w:rsidRDefault="00E76677" w:rsidP="002A7FC3">
      <w:pPr>
        <w:spacing w:after="0" w:line="276" w:lineRule="auto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LIC. CARMEN PAULINA HUERTA OCHOA.</w:t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  <w:t xml:space="preserve">                       </w:t>
      </w:r>
    </w:p>
    <w:p w14:paraId="306C0941" w14:textId="77777777" w:rsidR="00E76677" w:rsidRPr="00F6462F" w:rsidRDefault="00E76677" w:rsidP="002A7FC3">
      <w:pPr>
        <w:spacing w:after="0" w:line="276" w:lineRule="auto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JEFA DEL DPTO. DE PERSONAL ESTATAL.</w:t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  <w:t xml:space="preserve">        </w:t>
      </w:r>
    </w:p>
    <w:p w14:paraId="3BABC081" w14:textId="77777777" w:rsidR="00E76677" w:rsidRDefault="00E76677" w:rsidP="002A7FC3">
      <w:pPr>
        <w:spacing w:after="0" w:line="276" w:lineRule="auto"/>
        <w:jc w:val="center"/>
        <w:rPr>
          <w:rFonts w:ascii="Century Gothic" w:hAnsi="Century Gothic"/>
          <w:b/>
        </w:rPr>
      </w:pPr>
    </w:p>
    <w:p w14:paraId="4704F00D" w14:textId="77777777" w:rsidR="00E76677" w:rsidRPr="00824438" w:rsidRDefault="00E76677" w:rsidP="002A7FC3">
      <w:pPr>
        <w:tabs>
          <w:tab w:val="left" w:pos="4354"/>
        </w:tabs>
        <w:spacing w:line="276" w:lineRule="auto"/>
        <w:jc w:val="center"/>
        <w:outlineLvl w:val="0"/>
        <w:rPr>
          <w:rFonts w:ascii="Century Gothic" w:hAnsi="Century Gothic" w:cstheme="minorHAnsi"/>
          <w:b/>
          <w:szCs w:val="24"/>
        </w:rPr>
      </w:pPr>
    </w:p>
    <w:p w14:paraId="2379FEBD" w14:textId="77777777" w:rsidR="00E76677" w:rsidRPr="001A3D73" w:rsidRDefault="00E76677" w:rsidP="002A7FC3">
      <w:pPr>
        <w:tabs>
          <w:tab w:val="left" w:pos="4354"/>
        </w:tabs>
        <w:spacing w:line="276" w:lineRule="auto"/>
        <w:jc w:val="center"/>
        <w:rPr>
          <w:rFonts w:ascii="Century Gothic" w:hAnsi="Century Gothic" w:cstheme="minorHAnsi"/>
          <w:b/>
          <w:szCs w:val="24"/>
        </w:rPr>
      </w:pPr>
    </w:p>
    <w:p w14:paraId="1A2E4E3D" w14:textId="77777777" w:rsidR="00E76677" w:rsidRPr="001A3D73" w:rsidRDefault="00E76677" w:rsidP="00E76677">
      <w:pPr>
        <w:tabs>
          <w:tab w:val="left" w:pos="4354"/>
        </w:tabs>
        <w:jc w:val="center"/>
        <w:rPr>
          <w:rFonts w:ascii="Century Gothic" w:hAnsi="Century Gothic" w:cstheme="minorHAnsi"/>
          <w:b/>
          <w:szCs w:val="24"/>
        </w:rPr>
      </w:pPr>
    </w:p>
    <w:p w14:paraId="7D7C28C3" w14:textId="77777777" w:rsidR="00E76677" w:rsidRPr="001A3D73" w:rsidRDefault="00E76677" w:rsidP="00E76677">
      <w:pPr>
        <w:ind w:right="-342"/>
        <w:jc w:val="right"/>
        <w:rPr>
          <w:rFonts w:ascii="Century Gothic" w:eastAsia="Batang" w:hAnsi="Century Gothic" w:cstheme="minorHAnsi"/>
          <w:szCs w:val="24"/>
        </w:rPr>
      </w:pPr>
    </w:p>
    <w:p w14:paraId="1F34C04C" w14:textId="77777777" w:rsidR="00E76677" w:rsidRPr="001A3D73" w:rsidRDefault="00E76677" w:rsidP="00E76677">
      <w:pPr>
        <w:rPr>
          <w:rFonts w:ascii="Century Gothic" w:hAnsi="Century Gothic"/>
          <w:szCs w:val="24"/>
        </w:rPr>
      </w:pPr>
    </w:p>
    <w:p w14:paraId="45C1D609" w14:textId="77777777" w:rsidR="00E76677" w:rsidRDefault="00E76677" w:rsidP="00E76677"/>
    <w:p w14:paraId="383CFA7A" w14:textId="77777777" w:rsidR="00E76677" w:rsidRPr="008F58EF" w:rsidRDefault="00E76677" w:rsidP="00E76677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4B12ABD9" w14:textId="77777777" w:rsidR="007D18D7" w:rsidRDefault="007D18D7"/>
    <w:sectPr w:rsidR="007D1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F2A"/>
    <w:multiLevelType w:val="hybridMultilevel"/>
    <w:tmpl w:val="0238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77"/>
    <w:rsid w:val="002A7FC3"/>
    <w:rsid w:val="00533786"/>
    <w:rsid w:val="00694631"/>
    <w:rsid w:val="007D18D7"/>
    <w:rsid w:val="00E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7450"/>
  <w15:chartTrackingRefBased/>
  <w15:docId w15:val="{DEB34801-8011-41A8-91C7-A10460B4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Paulina</dc:creator>
  <cp:keywords/>
  <dc:description/>
  <cp:lastModifiedBy>Carmen Paulina</cp:lastModifiedBy>
  <cp:revision>3</cp:revision>
  <dcterms:created xsi:type="dcterms:W3CDTF">2021-04-30T15:43:00Z</dcterms:created>
  <dcterms:modified xsi:type="dcterms:W3CDTF">2021-04-30T16:10:00Z</dcterms:modified>
</cp:coreProperties>
</file>